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jc w:val="center"/>
        <w:rPr>
          <w:rFonts w:cs="Tahoma" w:asciiTheme="minorEastAsia" w:hAnsiTheme="minorEastAsia" w:eastAsiaTheme="minorEastAsia"/>
          <w:b/>
          <w:kern w:val="0"/>
          <w:sz w:val="30"/>
          <w:szCs w:val="30"/>
        </w:rPr>
      </w:pPr>
      <w:bookmarkStart w:id="0" w:name="_GoBack"/>
      <w:bookmarkEnd w:id="0"/>
      <w:r>
        <w:rPr>
          <w:rFonts w:ascii="宋体" w:hAnsi="宋体" w:cs="Tahoma"/>
          <w:b/>
          <w:kern w:val="0"/>
          <w:sz w:val="30"/>
          <w:szCs w:val="30"/>
        </w:rPr>
        <w:t>关于开展</w:t>
      </w:r>
      <w:r>
        <w:rPr>
          <w:rFonts w:hint="eastAsia" w:cs="Tahoma" w:asciiTheme="minorEastAsia" w:hAnsiTheme="minorEastAsia" w:eastAsiaTheme="minorEastAsia"/>
          <w:b/>
          <w:kern w:val="0"/>
          <w:sz w:val="30"/>
          <w:szCs w:val="30"/>
        </w:rPr>
        <w:t>202</w:t>
      </w:r>
      <w:r>
        <w:rPr>
          <w:rFonts w:cs="Tahoma" w:asciiTheme="minorEastAsia" w:hAnsiTheme="minorEastAsia" w:eastAsiaTheme="minorEastAsia"/>
          <w:b/>
          <w:kern w:val="0"/>
          <w:sz w:val="30"/>
          <w:szCs w:val="30"/>
        </w:rPr>
        <w:t>3</w:t>
      </w:r>
      <w:r>
        <w:rPr>
          <w:rFonts w:hint="eastAsia" w:cs="Tahoma" w:asciiTheme="minorEastAsia" w:hAnsiTheme="minorEastAsia" w:eastAsiaTheme="minorEastAsia"/>
          <w:b/>
          <w:kern w:val="0"/>
          <w:sz w:val="30"/>
          <w:szCs w:val="30"/>
        </w:rPr>
        <w:t>-202</w:t>
      </w:r>
      <w:r>
        <w:rPr>
          <w:rFonts w:cs="Tahoma" w:asciiTheme="minorEastAsia" w:hAnsiTheme="minorEastAsia" w:eastAsiaTheme="minorEastAsia"/>
          <w:b/>
          <w:kern w:val="0"/>
          <w:sz w:val="30"/>
          <w:szCs w:val="30"/>
        </w:rPr>
        <w:t>4</w:t>
      </w:r>
      <w:r>
        <w:rPr>
          <w:rFonts w:hint="eastAsia" w:cs="Tahoma" w:asciiTheme="minorEastAsia" w:hAnsiTheme="minorEastAsia" w:eastAsiaTheme="minorEastAsia"/>
          <w:b/>
          <w:kern w:val="0"/>
          <w:sz w:val="30"/>
          <w:szCs w:val="30"/>
        </w:rPr>
        <w:t>学年第一学期</w:t>
      </w:r>
      <w:r>
        <w:rPr>
          <w:rFonts w:cs="Tahoma" w:asciiTheme="minorEastAsia" w:hAnsiTheme="minorEastAsia" w:eastAsiaTheme="minorEastAsia"/>
          <w:b/>
          <w:kern w:val="0"/>
          <w:sz w:val="30"/>
          <w:szCs w:val="30"/>
        </w:rPr>
        <w:t>期初教学</w:t>
      </w:r>
      <w:r>
        <w:rPr>
          <w:rFonts w:ascii="宋体" w:hAnsi="宋体" w:cs="Tahoma"/>
          <w:b/>
          <w:kern w:val="0"/>
          <w:sz w:val="30"/>
          <w:szCs w:val="30"/>
        </w:rPr>
        <w:t>检查工作的通知</w:t>
      </w:r>
    </w:p>
    <w:p>
      <w:pPr>
        <w:widowControl/>
        <w:spacing w:line="560" w:lineRule="exact"/>
        <w:rPr>
          <w:rFonts w:cs="Tahoma" w:asciiTheme="minorEastAsia" w:hAnsiTheme="minorEastAsia" w:eastAsiaTheme="minorEastAsia"/>
          <w:kern w:val="0"/>
          <w:sz w:val="24"/>
        </w:rPr>
      </w:pPr>
      <w:r>
        <w:rPr>
          <w:rFonts w:cs="Tahoma" w:asciiTheme="minorEastAsia" w:hAnsiTheme="minorEastAsia" w:eastAsiaTheme="minorEastAsia"/>
          <w:kern w:val="0"/>
          <w:sz w:val="24"/>
        </w:rPr>
        <w:t>各学院（系）及相关部门：</w:t>
      </w:r>
    </w:p>
    <w:p>
      <w:pPr>
        <w:widowControl/>
        <w:spacing w:line="560" w:lineRule="exact"/>
        <w:ind w:firstLine="480" w:firstLineChars="200"/>
        <w:rPr>
          <w:rFonts w:cs="Tahoma" w:asciiTheme="minorEastAsia" w:hAnsiTheme="minorEastAsia" w:eastAsiaTheme="minorEastAsia"/>
          <w:kern w:val="0"/>
          <w:sz w:val="24"/>
        </w:rPr>
      </w:pPr>
      <w:r>
        <w:rPr>
          <w:rFonts w:hint="eastAsia" w:cs="Tahoma" w:asciiTheme="minorEastAsia" w:hAnsiTheme="minorEastAsia" w:eastAsiaTheme="minorEastAsia"/>
          <w:kern w:val="0"/>
          <w:sz w:val="24"/>
        </w:rPr>
        <w:t>根据《南通大学教学检查工作实施细则》的规定和具体要求，</w:t>
      </w:r>
      <w:r>
        <w:rPr>
          <w:rFonts w:cs="Tahoma" w:asciiTheme="minorEastAsia" w:hAnsiTheme="minorEastAsia" w:eastAsiaTheme="minorEastAsia"/>
          <w:kern w:val="0"/>
          <w:sz w:val="24"/>
        </w:rPr>
        <w:t>为</w:t>
      </w:r>
      <w:r>
        <w:rPr>
          <w:rFonts w:hint="eastAsia" w:cs="Tahoma" w:asciiTheme="minorEastAsia" w:hAnsiTheme="minorEastAsia" w:eastAsiaTheme="minorEastAsia"/>
          <w:kern w:val="0"/>
          <w:sz w:val="24"/>
        </w:rPr>
        <w:t>确保我校教学工作的顺利实施，切实保障教学质量和教学效果，现就期初教学检查工作提出如下要求：</w:t>
      </w:r>
    </w:p>
    <w:p>
      <w:pPr>
        <w:widowControl/>
        <w:spacing w:line="560" w:lineRule="exact"/>
        <w:ind w:firstLine="480" w:firstLineChars="200"/>
        <w:rPr>
          <w:rFonts w:cs="Tahoma" w:asciiTheme="minorEastAsia" w:hAnsiTheme="minorEastAsia" w:eastAsiaTheme="minorEastAsia"/>
          <w:kern w:val="0"/>
          <w:sz w:val="24"/>
        </w:rPr>
      </w:pPr>
      <w:r>
        <w:rPr>
          <w:rFonts w:hint="eastAsia" w:cs="Tahoma" w:asciiTheme="minorEastAsia" w:hAnsiTheme="minorEastAsia" w:eastAsiaTheme="minorEastAsia"/>
          <w:kern w:val="0"/>
          <w:sz w:val="24"/>
        </w:rPr>
        <w:t>一、检查时间：第1</w:t>
      </w:r>
      <w:r>
        <w:rPr>
          <w:rFonts w:cs="Tahoma" w:asciiTheme="minorEastAsia" w:hAnsiTheme="minorEastAsia" w:eastAsiaTheme="minorEastAsia"/>
          <w:kern w:val="0"/>
          <w:sz w:val="24"/>
        </w:rPr>
        <w:t>-</w:t>
      </w:r>
      <w:r>
        <w:rPr>
          <w:rFonts w:hint="eastAsia" w:cs="Tahoma" w:asciiTheme="minorEastAsia" w:hAnsiTheme="minorEastAsia" w:eastAsiaTheme="minorEastAsia"/>
          <w:kern w:val="0"/>
          <w:sz w:val="24"/>
        </w:rPr>
        <w:t>4周</w:t>
      </w:r>
      <w:r>
        <w:rPr>
          <w:rFonts w:cs="Tahoma" w:asciiTheme="minorEastAsia" w:hAnsiTheme="minorEastAsia" w:eastAsiaTheme="minorEastAsia"/>
          <w:kern w:val="0"/>
          <w:sz w:val="24"/>
        </w:rPr>
        <w:t>(9</w:t>
      </w:r>
      <w:r>
        <w:rPr>
          <w:rFonts w:hint="eastAsia" w:cs="Tahoma" w:asciiTheme="minorEastAsia" w:hAnsiTheme="minorEastAsia" w:eastAsiaTheme="minorEastAsia"/>
          <w:kern w:val="0"/>
          <w:sz w:val="24"/>
        </w:rPr>
        <w:t>月</w:t>
      </w:r>
      <w:r>
        <w:rPr>
          <w:rFonts w:cs="Tahoma" w:asciiTheme="minorEastAsia" w:hAnsiTheme="minorEastAsia" w:eastAsiaTheme="minorEastAsia"/>
          <w:kern w:val="0"/>
          <w:sz w:val="24"/>
        </w:rPr>
        <w:t>4</w:t>
      </w:r>
      <w:r>
        <w:rPr>
          <w:rFonts w:hint="eastAsia" w:cs="Tahoma" w:asciiTheme="minorEastAsia" w:hAnsiTheme="minorEastAsia" w:eastAsiaTheme="minorEastAsia"/>
          <w:kern w:val="0"/>
          <w:sz w:val="24"/>
        </w:rPr>
        <w:t>日-9月2</w:t>
      </w:r>
      <w:r>
        <w:rPr>
          <w:rFonts w:cs="Tahoma" w:asciiTheme="minorEastAsia" w:hAnsiTheme="minorEastAsia" w:eastAsiaTheme="minorEastAsia"/>
          <w:kern w:val="0"/>
          <w:sz w:val="24"/>
        </w:rPr>
        <w:t>8</w:t>
      </w:r>
      <w:r>
        <w:rPr>
          <w:rFonts w:hint="eastAsia" w:cs="Tahoma" w:asciiTheme="minorEastAsia" w:hAnsiTheme="minorEastAsia" w:eastAsiaTheme="minorEastAsia"/>
          <w:kern w:val="0"/>
          <w:sz w:val="24"/>
        </w:rPr>
        <w:t>日</w:t>
      </w:r>
      <w:r>
        <w:rPr>
          <w:rFonts w:cs="Tahoma" w:asciiTheme="minorEastAsia" w:hAnsiTheme="minorEastAsia" w:eastAsiaTheme="minorEastAsia"/>
          <w:kern w:val="0"/>
          <w:sz w:val="24"/>
        </w:rPr>
        <w:t>)</w:t>
      </w:r>
    </w:p>
    <w:p>
      <w:pPr>
        <w:widowControl/>
        <w:spacing w:line="560" w:lineRule="exact"/>
        <w:ind w:firstLine="480" w:firstLineChars="200"/>
        <w:rPr>
          <w:rFonts w:cs="Tahoma" w:asciiTheme="minorEastAsia" w:hAnsiTheme="minorEastAsia" w:eastAsiaTheme="minorEastAsia"/>
          <w:kern w:val="0"/>
          <w:sz w:val="24"/>
        </w:rPr>
      </w:pPr>
      <w:r>
        <w:rPr>
          <w:rFonts w:hint="eastAsia" w:cs="Tahoma" w:asciiTheme="minorEastAsia" w:hAnsiTheme="minorEastAsia" w:eastAsiaTheme="minorEastAsia"/>
          <w:kern w:val="0"/>
          <w:sz w:val="24"/>
        </w:rPr>
        <w:t>二、检查方式：采取学院自查和学校抽查相结合的方式进行，以学院自查为主，学校抽查为辅。</w:t>
      </w:r>
    </w:p>
    <w:p>
      <w:pPr>
        <w:widowControl/>
        <w:spacing w:line="560" w:lineRule="exact"/>
        <w:ind w:firstLine="480" w:firstLineChars="200"/>
        <w:rPr>
          <w:rFonts w:cs="Tahoma" w:asciiTheme="minorEastAsia" w:hAnsiTheme="minorEastAsia" w:eastAsiaTheme="minorEastAsia"/>
          <w:kern w:val="0"/>
          <w:sz w:val="24"/>
        </w:rPr>
      </w:pPr>
      <w:r>
        <w:rPr>
          <w:rFonts w:hint="eastAsia" w:cs="Tahoma" w:asciiTheme="minorEastAsia" w:hAnsiTheme="minorEastAsia" w:eastAsiaTheme="minorEastAsia"/>
          <w:kern w:val="0"/>
          <w:sz w:val="24"/>
        </w:rPr>
        <w:t>（一）学院自查</w:t>
      </w:r>
    </w:p>
    <w:p>
      <w:pPr>
        <w:widowControl/>
        <w:spacing w:line="560" w:lineRule="exact"/>
        <w:ind w:firstLine="480" w:firstLineChars="200"/>
        <w:rPr>
          <w:rFonts w:cs="Tahoma" w:asciiTheme="minorEastAsia" w:hAnsiTheme="minorEastAsia" w:eastAsiaTheme="minorEastAsia"/>
          <w:kern w:val="0"/>
          <w:sz w:val="24"/>
        </w:rPr>
      </w:pPr>
      <w:r>
        <w:rPr>
          <w:rFonts w:hint="eastAsia" w:cs="Tahoma" w:asciiTheme="minorEastAsia" w:hAnsiTheme="minorEastAsia" w:eastAsiaTheme="minorEastAsia"/>
          <w:kern w:val="0"/>
          <w:sz w:val="24"/>
        </w:rPr>
        <w:t>各学院（系）、部门按照通知要求，认真落实，深入开展期初教学检查工作。各学院要加强统筹协调，成立以教学院长为组长、教研室主任和教师代表等组成的教学质量检查工作小组，对期初教学运行准备情况及课程教学质量进行全面检查和指导，确保新学期教学工作的顺利运行。</w:t>
      </w:r>
    </w:p>
    <w:p>
      <w:pPr>
        <w:widowControl/>
        <w:spacing w:line="560" w:lineRule="exact"/>
        <w:ind w:firstLine="480" w:firstLineChars="200"/>
        <w:rPr>
          <w:rFonts w:cs="Tahoma" w:asciiTheme="minorEastAsia" w:hAnsiTheme="minorEastAsia" w:eastAsiaTheme="minorEastAsia"/>
          <w:kern w:val="0"/>
          <w:sz w:val="24"/>
        </w:rPr>
      </w:pPr>
      <w:r>
        <w:rPr>
          <w:rFonts w:hint="eastAsia" w:cs="Tahoma" w:asciiTheme="minorEastAsia" w:hAnsiTheme="minorEastAsia" w:eastAsiaTheme="minorEastAsia"/>
          <w:kern w:val="0"/>
          <w:sz w:val="24"/>
        </w:rPr>
        <w:t>（二）学校抽查</w:t>
      </w:r>
    </w:p>
    <w:p>
      <w:pPr>
        <w:widowControl/>
        <w:spacing w:line="560" w:lineRule="exact"/>
        <w:ind w:firstLine="480" w:firstLineChars="200"/>
        <w:rPr>
          <w:rFonts w:cs="Tahoma" w:asciiTheme="minorEastAsia" w:hAnsiTheme="minorEastAsia" w:eastAsiaTheme="minorEastAsia"/>
          <w:kern w:val="0"/>
          <w:sz w:val="24"/>
        </w:rPr>
      </w:pPr>
      <w:r>
        <w:rPr>
          <w:rFonts w:hint="eastAsia" w:cs="Tahoma" w:asciiTheme="minorEastAsia" w:hAnsiTheme="minorEastAsia" w:eastAsiaTheme="minorEastAsia"/>
          <w:kern w:val="0"/>
          <w:sz w:val="24"/>
        </w:rPr>
        <w:t>学校将对学院（系）、部门提交的检查材料进行核查，重点检查教师的教学准备和完成情况，并利用教学管理平台进行教育教学质量监控，抽取一定比例的课程对教学准备、教学组织、教学进度执行等方面进行检查，及时发现教学过程中出现的问题，加强教学监控。</w:t>
      </w:r>
    </w:p>
    <w:p>
      <w:pPr>
        <w:widowControl/>
        <w:spacing w:line="560" w:lineRule="exact"/>
        <w:ind w:firstLine="480" w:firstLineChars="200"/>
        <w:rPr>
          <w:rFonts w:cs="Tahoma" w:asciiTheme="minorEastAsia" w:hAnsiTheme="minorEastAsia" w:eastAsiaTheme="minorEastAsia"/>
          <w:kern w:val="0"/>
          <w:sz w:val="24"/>
        </w:rPr>
      </w:pPr>
      <w:r>
        <w:rPr>
          <w:rFonts w:hint="eastAsia" w:cs="Tahoma" w:asciiTheme="minorEastAsia" w:hAnsiTheme="minorEastAsia" w:eastAsiaTheme="minorEastAsia"/>
          <w:kern w:val="0"/>
          <w:sz w:val="24"/>
        </w:rPr>
        <w:t>三、检查内容</w:t>
      </w:r>
    </w:p>
    <w:p>
      <w:pPr>
        <w:widowControl/>
        <w:spacing w:line="560" w:lineRule="exact"/>
        <w:ind w:firstLine="480" w:firstLineChars="200"/>
        <w:rPr>
          <w:rFonts w:cs="Tahoma" w:asciiTheme="minorEastAsia" w:hAnsiTheme="minorEastAsia" w:eastAsiaTheme="minorEastAsia"/>
          <w:kern w:val="0"/>
          <w:sz w:val="24"/>
        </w:rPr>
      </w:pPr>
      <w:r>
        <w:rPr>
          <w:rFonts w:hint="eastAsia" w:cs="Tahoma" w:asciiTheme="minorEastAsia" w:hAnsiTheme="minorEastAsia" w:eastAsiaTheme="minorEastAsia"/>
          <w:kern w:val="0"/>
          <w:sz w:val="24"/>
        </w:rPr>
        <w:t>（一）</w:t>
      </w:r>
      <w:r>
        <w:rPr>
          <w:rFonts w:cs="Tahoma" w:asciiTheme="minorEastAsia" w:hAnsiTheme="minorEastAsia" w:eastAsiaTheme="minorEastAsia"/>
          <w:kern w:val="0"/>
          <w:sz w:val="24"/>
        </w:rPr>
        <w:t>各学院</w:t>
      </w:r>
      <w:r>
        <w:rPr>
          <w:rFonts w:hint="eastAsia" w:cs="Tahoma" w:asciiTheme="minorEastAsia" w:hAnsiTheme="minorEastAsia" w:eastAsiaTheme="minorEastAsia"/>
          <w:kern w:val="0"/>
          <w:sz w:val="24"/>
        </w:rPr>
        <w:t>（系）</w:t>
      </w:r>
      <w:r>
        <w:rPr>
          <w:rFonts w:cs="Tahoma" w:asciiTheme="minorEastAsia" w:hAnsiTheme="minorEastAsia" w:eastAsiaTheme="minorEastAsia"/>
          <w:kern w:val="0"/>
          <w:sz w:val="24"/>
        </w:rPr>
        <w:t>、部门教学准备情况；</w:t>
      </w:r>
    </w:p>
    <w:p>
      <w:pPr>
        <w:widowControl/>
        <w:spacing w:line="560" w:lineRule="exact"/>
        <w:ind w:firstLine="480" w:firstLineChars="200"/>
        <w:rPr>
          <w:rFonts w:cs="Tahoma" w:asciiTheme="minorEastAsia" w:hAnsiTheme="minorEastAsia" w:eastAsiaTheme="minorEastAsia"/>
          <w:kern w:val="0"/>
          <w:sz w:val="24"/>
        </w:rPr>
      </w:pPr>
      <w:r>
        <w:rPr>
          <w:rFonts w:hint="eastAsia" w:cs="Tahoma" w:asciiTheme="minorEastAsia" w:hAnsiTheme="minorEastAsia" w:eastAsiaTheme="minorEastAsia"/>
          <w:kern w:val="0"/>
          <w:sz w:val="24"/>
        </w:rPr>
        <w:t>（二）学生到课、上课情况；</w:t>
      </w:r>
    </w:p>
    <w:p>
      <w:pPr>
        <w:widowControl/>
        <w:spacing w:line="560" w:lineRule="exact"/>
        <w:ind w:firstLine="480" w:firstLineChars="200"/>
        <w:rPr>
          <w:rFonts w:cs="Tahoma" w:asciiTheme="minorEastAsia" w:hAnsiTheme="minorEastAsia" w:eastAsiaTheme="minorEastAsia"/>
          <w:kern w:val="0"/>
          <w:sz w:val="24"/>
        </w:rPr>
      </w:pPr>
      <w:r>
        <w:rPr>
          <w:rFonts w:hint="eastAsia" w:cs="Tahoma" w:asciiTheme="minorEastAsia" w:hAnsiTheme="minorEastAsia" w:eastAsiaTheme="minorEastAsia"/>
          <w:kern w:val="0"/>
          <w:sz w:val="24"/>
        </w:rPr>
        <w:t>（三）</w:t>
      </w:r>
      <w:r>
        <w:rPr>
          <w:rFonts w:cs="Tahoma" w:asciiTheme="minorEastAsia" w:hAnsiTheme="minorEastAsia" w:eastAsiaTheme="minorEastAsia"/>
          <w:kern w:val="0"/>
          <w:sz w:val="24"/>
        </w:rPr>
        <w:t>教师教学基本文件（教案、授课计划、教学大纲等）的准备情况；</w:t>
      </w:r>
    </w:p>
    <w:p>
      <w:pPr>
        <w:widowControl/>
        <w:spacing w:line="560" w:lineRule="exact"/>
        <w:ind w:firstLine="480" w:firstLineChars="200"/>
        <w:rPr>
          <w:rFonts w:cs="Tahoma" w:asciiTheme="minorEastAsia" w:hAnsiTheme="minorEastAsia" w:eastAsiaTheme="minorEastAsia"/>
          <w:kern w:val="0"/>
          <w:sz w:val="24"/>
        </w:rPr>
      </w:pPr>
      <w:r>
        <w:rPr>
          <w:rFonts w:hint="eastAsia" w:cs="Tahoma" w:asciiTheme="minorEastAsia" w:hAnsiTheme="minorEastAsia" w:eastAsiaTheme="minorEastAsia"/>
          <w:kern w:val="0"/>
          <w:sz w:val="24"/>
        </w:rPr>
        <w:t>（四）教师授课到岗情况；</w:t>
      </w:r>
    </w:p>
    <w:p>
      <w:pPr>
        <w:widowControl/>
        <w:spacing w:line="560" w:lineRule="exact"/>
        <w:ind w:firstLine="480" w:firstLineChars="200"/>
        <w:rPr>
          <w:rFonts w:cs="Tahoma" w:asciiTheme="minorEastAsia" w:hAnsiTheme="minorEastAsia" w:eastAsiaTheme="minorEastAsia"/>
          <w:kern w:val="0"/>
          <w:sz w:val="24"/>
        </w:rPr>
      </w:pPr>
      <w:r>
        <w:rPr>
          <w:rFonts w:hint="eastAsia" w:cs="Tahoma" w:asciiTheme="minorEastAsia" w:hAnsiTheme="minorEastAsia" w:eastAsiaTheme="minorEastAsia"/>
          <w:kern w:val="0"/>
          <w:sz w:val="24"/>
        </w:rPr>
        <w:t>（五）</w:t>
      </w:r>
      <w:r>
        <w:rPr>
          <w:rFonts w:cs="Tahoma" w:asciiTheme="minorEastAsia" w:hAnsiTheme="minorEastAsia" w:eastAsiaTheme="minorEastAsia"/>
          <w:kern w:val="0"/>
          <w:sz w:val="24"/>
        </w:rPr>
        <w:t>教室、实验室、实验仪器及材料、教材、运动器材及其它教学设施、材料的开课前准备情况；</w:t>
      </w:r>
    </w:p>
    <w:p>
      <w:pPr>
        <w:widowControl/>
        <w:spacing w:line="560" w:lineRule="exact"/>
        <w:ind w:firstLine="480" w:firstLineChars="200"/>
        <w:rPr>
          <w:rFonts w:cs="Tahoma" w:asciiTheme="minorEastAsia" w:hAnsiTheme="minorEastAsia" w:eastAsiaTheme="minorEastAsia"/>
          <w:kern w:val="0"/>
          <w:sz w:val="24"/>
        </w:rPr>
      </w:pPr>
      <w:r>
        <w:rPr>
          <w:rFonts w:hint="eastAsia" w:cs="Tahoma" w:asciiTheme="minorEastAsia" w:hAnsiTheme="minorEastAsia" w:eastAsiaTheme="minorEastAsia"/>
          <w:kern w:val="0"/>
          <w:sz w:val="24"/>
        </w:rPr>
        <w:t>（六）各实践教学环节的准备情况；</w:t>
      </w:r>
    </w:p>
    <w:p>
      <w:pPr>
        <w:widowControl/>
        <w:spacing w:line="560" w:lineRule="exact"/>
        <w:ind w:firstLine="480" w:firstLineChars="200"/>
        <w:rPr>
          <w:rFonts w:cs="Tahoma" w:asciiTheme="minorEastAsia" w:hAnsiTheme="minorEastAsia" w:eastAsiaTheme="minorEastAsia"/>
          <w:kern w:val="0"/>
          <w:sz w:val="24"/>
        </w:rPr>
      </w:pPr>
      <w:r>
        <w:rPr>
          <w:rFonts w:hint="eastAsia" w:cs="Tahoma" w:asciiTheme="minorEastAsia" w:hAnsiTheme="minorEastAsia" w:eastAsiaTheme="minorEastAsia"/>
          <w:kern w:val="0"/>
          <w:sz w:val="24"/>
        </w:rPr>
        <w:t>（七）缓</w:t>
      </w:r>
      <w:r>
        <w:rPr>
          <w:rFonts w:cs="Tahoma" w:asciiTheme="minorEastAsia" w:hAnsiTheme="minorEastAsia" w:eastAsiaTheme="minorEastAsia"/>
          <w:kern w:val="0"/>
          <w:sz w:val="24"/>
        </w:rPr>
        <w:t>补考与重新学习安排情况</w:t>
      </w:r>
      <w:r>
        <w:rPr>
          <w:rFonts w:hint="eastAsia" w:cs="Tahoma" w:asciiTheme="minorEastAsia" w:hAnsiTheme="minorEastAsia" w:eastAsiaTheme="minorEastAsia"/>
          <w:kern w:val="0"/>
          <w:sz w:val="24"/>
        </w:rPr>
        <w:t>；</w:t>
      </w:r>
    </w:p>
    <w:p>
      <w:pPr>
        <w:widowControl/>
        <w:spacing w:line="560" w:lineRule="exact"/>
        <w:ind w:firstLine="480" w:firstLineChars="200"/>
        <w:rPr>
          <w:rFonts w:cs="Tahoma" w:asciiTheme="minorEastAsia" w:hAnsiTheme="minorEastAsia" w:eastAsiaTheme="minorEastAsia"/>
          <w:kern w:val="0"/>
          <w:sz w:val="24"/>
        </w:rPr>
      </w:pPr>
      <w:r>
        <w:rPr>
          <w:rFonts w:hint="eastAsia" w:cs="Tahoma" w:asciiTheme="minorEastAsia" w:hAnsiTheme="minorEastAsia" w:eastAsiaTheme="minorEastAsia"/>
          <w:kern w:val="0"/>
          <w:sz w:val="24"/>
        </w:rPr>
        <w:t>（八）为全面提高人才培养质量，相关活动准备开展情况。</w:t>
      </w:r>
    </w:p>
    <w:p>
      <w:pPr>
        <w:widowControl/>
        <w:spacing w:line="560" w:lineRule="exact"/>
        <w:ind w:firstLine="480" w:firstLineChars="200"/>
        <w:rPr>
          <w:rFonts w:cs="Tahoma" w:asciiTheme="minorEastAsia" w:hAnsiTheme="minorEastAsia" w:eastAsiaTheme="minorEastAsia"/>
          <w:kern w:val="0"/>
          <w:sz w:val="24"/>
        </w:rPr>
      </w:pPr>
      <w:r>
        <w:rPr>
          <w:rFonts w:hint="eastAsia" w:cs="Tahoma" w:asciiTheme="minorEastAsia" w:hAnsiTheme="minorEastAsia" w:eastAsiaTheme="minorEastAsia"/>
          <w:kern w:val="0"/>
          <w:sz w:val="24"/>
        </w:rPr>
        <w:t>四、工作要求</w:t>
      </w:r>
    </w:p>
    <w:p>
      <w:pPr>
        <w:widowControl/>
        <w:spacing w:line="560" w:lineRule="exact"/>
        <w:ind w:firstLine="480" w:firstLineChars="200"/>
        <w:rPr>
          <w:rFonts w:cs="Tahoma" w:asciiTheme="minorEastAsia" w:hAnsiTheme="minorEastAsia" w:eastAsiaTheme="minorEastAsia"/>
          <w:kern w:val="0"/>
          <w:sz w:val="24"/>
        </w:rPr>
      </w:pPr>
      <w:r>
        <w:rPr>
          <w:rFonts w:hint="eastAsia" w:cs="Tahoma" w:asciiTheme="minorEastAsia" w:hAnsiTheme="minorEastAsia" w:eastAsiaTheme="minorEastAsia"/>
          <w:kern w:val="0"/>
          <w:sz w:val="24"/>
        </w:rPr>
        <w:t>请各学院（系）、部门认真组织期初教学检查工作，遵守教学规范，落实检查问题清单制度和持续改进跟踪机制；要充分认识教学质量保障的重要性，确保每位教师认真对待教学工作，妥善保存教学期间的各种教学文档和材料，作为教学档案的重要组成部分；要强化课堂纪律，教师按时上下课，引导学生围绕课堂知识展开讨论，严格执行学校课堂教学管理规定。请各学院（系）、部门对期初教学检查情况做出书面总结并填写《学期初教学情况检查表》（见附件），</w:t>
      </w:r>
      <w:r>
        <w:rPr>
          <w:rFonts w:cs="Tahoma" w:asciiTheme="minorEastAsia" w:hAnsiTheme="minorEastAsia" w:eastAsiaTheme="minorEastAsia"/>
          <w:kern w:val="0"/>
          <w:sz w:val="24"/>
        </w:rPr>
        <w:t>签字盖章后于10月9日前交至</w:t>
      </w:r>
      <w:r>
        <w:rPr>
          <w:rFonts w:hint="eastAsia" w:cs="Tahoma" w:asciiTheme="minorEastAsia" w:hAnsiTheme="minorEastAsia" w:eastAsiaTheme="minorEastAsia"/>
          <w:kern w:val="0"/>
          <w:sz w:val="24"/>
        </w:rPr>
        <w:t>教学质量管理处</w:t>
      </w:r>
      <w:r>
        <w:rPr>
          <w:rFonts w:cs="Tahoma" w:asciiTheme="minorEastAsia" w:hAnsiTheme="minorEastAsia" w:eastAsiaTheme="minorEastAsia"/>
          <w:kern w:val="0"/>
          <w:sz w:val="24"/>
        </w:rPr>
        <w:t>（</w:t>
      </w:r>
      <w:r>
        <w:rPr>
          <w:rFonts w:hint="eastAsia" w:cs="Tahoma" w:asciiTheme="minorEastAsia" w:hAnsiTheme="minorEastAsia" w:eastAsiaTheme="minorEastAsia"/>
          <w:kern w:val="0"/>
          <w:sz w:val="24"/>
        </w:rPr>
        <w:t>逸夫楼6号楼119室</w:t>
      </w:r>
      <w:r>
        <w:rPr>
          <w:rFonts w:cs="Tahoma" w:asciiTheme="minorEastAsia" w:hAnsiTheme="minorEastAsia" w:eastAsiaTheme="minorEastAsia"/>
          <w:kern w:val="0"/>
          <w:sz w:val="24"/>
        </w:rPr>
        <w:t>），</w:t>
      </w:r>
      <w:r>
        <w:fldChar w:fldCharType="begin"/>
      </w:r>
      <w:r>
        <w:instrText xml:space="preserve"> HYPERLINK "mailto:同时发送电子版材料至zlglc@ntu.edu.cn." </w:instrText>
      </w:r>
      <w:r>
        <w:fldChar w:fldCharType="separate"/>
      </w:r>
      <w:r>
        <w:rPr>
          <w:rFonts w:cs="Tahoma" w:asciiTheme="minorEastAsia" w:hAnsiTheme="minorEastAsia" w:eastAsiaTheme="minorEastAsia"/>
          <w:kern w:val="0"/>
          <w:sz w:val="24"/>
        </w:rPr>
        <w:t>同时发送电子版材料至</w:t>
      </w:r>
      <w:r>
        <w:rPr>
          <w:rFonts w:hint="eastAsia" w:cs="Tahoma" w:asciiTheme="minorEastAsia" w:hAnsiTheme="minorEastAsia" w:eastAsiaTheme="minorEastAsia"/>
          <w:kern w:val="0"/>
          <w:sz w:val="24"/>
        </w:rPr>
        <w:t>zlglc</w:t>
      </w:r>
      <w:r>
        <w:rPr>
          <w:rFonts w:cs="Tahoma" w:asciiTheme="minorEastAsia" w:hAnsiTheme="minorEastAsia" w:eastAsiaTheme="minorEastAsia"/>
          <w:kern w:val="0"/>
          <w:sz w:val="24"/>
        </w:rPr>
        <w:t>@ntu.edu.cn</w:t>
      </w:r>
      <w:r>
        <w:rPr>
          <w:rFonts w:hint="eastAsia" w:cs="Tahoma" w:asciiTheme="minorEastAsia" w:hAnsiTheme="minorEastAsia" w:eastAsiaTheme="minorEastAsia"/>
          <w:kern w:val="0"/>
          <w:sz w:val="24"/>
        </w:rPr>
        <w:t>。</w:t>
      </w:r>
      <w:r>
        <w:rPr>
          <w:rFonts w:hint="eastAsia" w:cs="Tahoma" w:asciiTheme="minorEastAsia" w:hAnsiTheme="minorEastAsia" w:eastAsiaTheme="minorEastAsia"/>
          <w:kern w:val="0"/>
          <w:sz w:val="24"/>
        </w:rPr>
        <w:fldChar w:fldCharType="end"/>
      </w:r>
    </w:p>
    <w:p>
      <w:pPr>
        <w:widowControl/>
        <w:spacing w:line="560" w:lineRule="exact"/>
        <w:ind w:firstLine="480" w:firstLineChars="200"/>
        <w:rPr>
          <w:rFonts w:cs="Tahoma" w:asciiTheme="minorEastAsia" w:hAnsiTheme="minorEastAsia" w:eastAsiaTheme="minorEastAsia"/>
          <w:kern w:val="0"/>
          <w:sz w:val="24"/>
        </w:rPr>
      </w:pPr>
      <w:r>
        <w:rPr>
          <w:rFonts w:hint="eastAsia" w:cs="Tahoma" w:asciiTheme="minorEastAsia" w:hAnsiTheme="minorEastAsia" w:eastAsiaTheme="minorEastAsia"/>
          <w:kern w:val="0"/>
          <w:sz w:val="24"/>
        </w:rPr>
        <w:t>附件：《学期初教学情况检查表》</w:t>
      </w:r>
    </w:p>
    <w:p>
      <w:pPr>
        <w:widowControl/>
        <w:spacing w:line="560" w:lineRule="exact"/>
        <w:ind w:right="960"/>
        <w:jc w:val="center"/>
        <w:rPr>
          <w:rFonts w:cs="Tahoma" w:asciiTheme="minorEastAsia" w:hAnsiTheme="minorEastAsia" w:eastAsiaTheme="minorEastAsia"/>
          <w:kern w:val="0"/>
          <w:sz w:val="24"/>
        </w:rPr>
      </w:pPr>
    </w:p>
    <w:p>
      <w:pPr>
        <w:widowControl/>
        <w:spacing w:line="560" w:lineRule="exact"/>
        <w:ind w:right="960"/>
        <w:jc w:val="center"/>
        <w:rPr>
          <w:rFonts w:cs="Tahoma" w:asciiTheme="minorEastAsia" w:hAnsiTheme="minorEastAsia" w:eastAsiaTheme="minorEastAsia"/>
          <w:kern w:val="0"/>
          <w:sz w:val="24"/>
        </w:rPr>
      </w:pPr>
    </w:p>
    <w:p>
      <w:pPr>
        <w:widowControl/>
        <w:tabs>
          <w:tab w:val="left" w:pos="4536"/>
          <w:tab w:val="left" w:pos="4962"/>
          <w:tab w:val="left" w:pos="6096"/>
        </w:tabs>
        <w:spacing w:line="560" w:lineRule="exact"/>
        <w:ind w:right="960"/>
        <w:jc w:val="center"/>
        <w:rPr>
          <w:rFonts w:cs="Tahoma" w:asciiTheme="minorEastAsia" w:hAnsiTheme="minorEastAsia" w:eastAsiaTheme="minorEastAsia"/>
          <w:kern w:val="0"/>
          <w:sz w:val="24"/>
        </w:rPr>
      </w:pPr>
      <w:r>
        <w:rPr>
          <w:rFonts w:hint="eastAsia" w:cs="Tahoma" w:asciiTheme="minorEastAsia" w:hAnsiTheme="minorEastAsia" w:eastAsiaTheme="minorEastAsia"/>
          <w:kern w:val="0"/>
          <w:sz w:val="24"/>
        </w:rPr>
        <w:t xml:space="preserve"> </w:t>
      </w:r>
      <w:r>
        <w:rPr>
          <w:rFonts w:cs="Tahoma" w:asciiTheme="minorEastAsia" w:hAnsiTheme="minorEastAsia" w:eastAsiaTheme="minorEastAsia"/>
          <w:kern w:val="0"/>
          <w:sz w:val="24"/>
        </w:rPr>
        <w:t xml:space="preserve">                           </w:t>
      </w:r>
      <w:r>
        <w:rPr>
          <w:rFonts w:hint="eastAsia" w:cs="Tahoma" w:asciiTheme="minorEastAsia" w:hAnsiTheme="minorEastAsia" w:eastAsiaTheme="minorEastAsia"/>
          <w:kern w:val="0"/>
          <w:sz w:val="24"/>
        </w:rPr>
        <w:t>教学质量管理处</w:t>
      </w:r>
    </w:p>
    <w:p>
      <w:pPr>
        <w:widowControl/>
        <w:spacing w:line="560" w:lineRule="exact"/>
        <w:ind w:right="1440" w:firstLine="5040" w:firstLineChars="2100"/>
        <w:rPr>
          <w:rFonts w:cs="Tahoma" w:asciiTheme="minorEastAsia" w:hAnsiTheme="minorEastAsia" w:eastAsiaTheme="minorEastAsia"/>
          <w:kern w:val="0"/>
          <w:sz w:val="24"/>
        </w:rPr>
      </w:pPr>
      <w:r>
        <w:rPr>
          <w:rFonts w:hint="eastAsia" w:cs="Tahoma" w:asciiTheme="minorEastAsia" w:hAnsiTheme="minorEastAsia" w:eastAsiaTheme="minorEastAsia"/>
          <w:kern w:val="0"/>
          <w:sz w:val="24"/>
        </w:rPr>
        <w:t>教务处</w:t>
      </w:r>
    </w:p>
    <w:p>
      <w:pPr>
        <w:widowControl/>
        <w:spacing w:line="560" w:lineRule="exact"/>
        <w:ind w:right="960" w:firstLine="4560" w:firstLineChars="1900"/>
        <w:rPr>
          <w:rFonts w:cs="Tahoma" w:asciiTheme="minorEastAsia" w:hAnsiTheme="minorEastAsia" w:eastAsiaTheme="minorEastAsia"/>
          <w:kern w:val="0"/>
          <w:sz w:val="24"/>
        </w:rPr>
      </w:pPr>
      <w:r>
        <w:rPr>
          <w:rFonts w:cs="Tahoma" w:asciiTheme="minorEastAsia" w:hAnsiTheme="minorEastAsia" w:eastAsiaTheme="minorEastAsia"/>
          <w:kern w:val="0"/>
          <w:sz w:val="24"/>
        </w:rPr>
        <w:t>2023</w:t>
      </w:r>
      <w:r>
        <w:rPr>
          <w:rFonts w:hint="eastAsia" w:cs="Tahoma" w:asciiTheme="minorEastAsia" w:hAnsiTheme="minorEastAsia" w:eastAsiaTheme="minorEastAsia"/>
          <w:kern w:val="0"/>
          <w:sz w:val="24"/>
        </w:rPr>
        <w:t>年</w:t>
      </w:r>
      <w:r>
        <w:rPr>
          <w:rFonts w:cs="Tahoma" w:asciiTheme="minorEastAsia" w:hAnsiTheme="minorEastAsia" w:eastAsiaTheme="minorEastAsia"/>
          <w:kern w:val="0"/>
          <w:sz w:val="24"/>
        </w:rPr>
        <w:t>9</w:t>
      </w:r>
      <w:r>
        <w:rPr>
          <w:rFonts w:hint="eastAsia" w:cs="Tahoma" w:asciiTheme="minorEastAsia" w:hAnsiTheme="minorEastAsia" w:eastAsiaTheme="minorEastAsia"/>
          <w:kern w:val="0"/>
          <w:sz w:val="24"/>
        </w:rPr>
        <w:t>月</w:t>
      </w:r>
      <w:r>
        <w:rPr>
          <w:rFonts w:cs="Tahoma" w:asciiTheme="minorEastAsia" w:hAnsiTheme="minorEastAsia" w:eastAsiaTheme="minorEastAsia"/>
          <w:kern w:val="0"/>
          <w:sz w:val="24"/>
        </w:rPr>
        <w:t>4</w:t>
      </w:r>
      <w:r>
        <w:rPr>
          <w:rFonts w:hint="eastAsia" w:cs="Tahoma" w:asciiTheme="minorEastAsia" w:hAnsiTheme="minorEastAsia" w:eastAsiaTheme="minorEastAsia"/>
          <w:kern w:val="0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C9"/>
    <w:rsid w:val="00032F85"/>
    <w:rsid w:val="0005397F"/>
    <w:rsid w:val="001168E5"/>
    <w:rsid w:val="00123FE0"/>
    <w:rsid w:val="00153EC0"/>
    <w:rsid w:val="00164215"/>
    <w:rsid w:val="00176BC2"/>
    <w:rsid w:val="001859C8"/>
    <w:rsid w:val="001A4057"/>
    <w:rsid w:val="001A67E5"/>
    <w:rsid w:val="001D3BB2"/>
    <w:rsid w:val="00207F1A"/>
    <w:rsid w:val="00243A5B"/>
    <w:rsid w:val="00253B2D"/>
    <w:rsid w:val="002670FF"/>
    <w:rsid w:val="002A5C96"/>
    <w:rsid w:val="00360D1A"/>
    <w:rsid w:val="00367A45"/>
    <w:rsid w:val="00372070"/>
    <w:rsid w:val="003809C9"/>
    <w:rsid w:val="003A5EE0"/>
    <w:rsid w:val="003B332F"/>
    <w:rsid w:val="003F7214"/>
    <w:rsid w:val="004242FC"/>
    <w:rsid w:val="00433150"/>
    <w:rsid w:val="00475F01"/>
    <w:rsid w:val="00487590"/>
    <w:rsid w:val="004875F2"/>
    <w:rsid w:val="004B0780"/>
    <w:rsid w:val="004D052B"/>
    <w:rsid w:val="004E40A6"/>
    <w:rsid w:val="005038A9"/>
    <w:rsid w:val="00510F0F"/>
    <w:rsid w:val="005125A0"/>
    <w:rsid w:val="00515C63"/>
    <w:rsid w:val="00540DDC"/>
    <w:rsid w:val="00584B74"/>
    <w:rsid w:val="006360AE"/>
    <w:rsid w:val="006B2550"/>
    <w:rsid w:val="006B36D1"/>
    <w:rsid w:val="006C7926"/>
    <w:rsid w:val="00744A08"/>
    <w:rsid w:val="0075060E"/>
    <w:rsid w:val="00774C07"/>
    <w:rsid w:val="008343DA"/>
    <w:rsid w:val="0084038F"/>
    <w:rsid w:val="00844FD9"/>
    <w:rsid w:val="00877DEC"/>
    <w:rsid w:val="008A07A5"/>
    <w:rsid w:val="008A262E"/>
    <w:rsid w:val="00933430"/>
    <w:rsid w:val="00936A59"/>
    <w:rsid w:val="00971D3E"/>
    <w:rsid w:val="0098487C"/>
    <w:rsid w:val="009D3038"/>
    <w:rsid w:val="00A63351"/>
    <w:rsid w:val="00B75F53"/>
    <w:rsid w:val="00BA39E6"/>
    <w:rsid w:val="00BE5418"/>
    <w:rsid w:val="00C36DB5"/>
    <w:rsid w:val="00C51EAD"/>
    <w:rsid w:val="00C5281B"/>
    <w:rsid w:val="00C7271E"/>
    <w:rsid w:val="00CB5249"/>
    <w:rsid w:val="00CC0A92"/>
    <w:rsid w:val="00CD2EF7"/>
    <w:rsid w:val="00D13AD3"/>
    <w:rsid w:val="00D25313"/>
    <w:rsid w:val="00D865D1"/>
    <w:rsid w:val="00DE7429"/>
    <w:rsid w:val="00E426E5"/>
    <w:rsid w:val="00E507FF"/>
    <w:rsid w:val="00EA23B8"/>
    <w:rsid w:val="00EA5AA7"/>
    <w:rsid w:val="00EB1817"/>
    <w:rsid w:val="00ED6476"/>
    <w:rsid w:val="00F350EB"/>
    <w:rsid w:val="00F42D59"/>
    <w:rsid w:val="00F54A97"/>
    <w:rsid w:val="00F57673"/>
    <w:rsid w:val="00F60AE1"/>
    <w:rsid w:val="00F77197"/>
    <w:rsid w:val="00FA0D67"/>
    <w:rsid w:val="00FD4B29"/>
    <w:rsid w:val="3AC5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qFormat/>
    <w:uiPriority w:val="9"/>
    <w:pPr>
      <w:keepNext/>
      <w:keepLines/>
      <w:spacing w:line="360" w:lineRule="auto"/>
      <w:jc w:val="left"/>
      <w:outlineLvl w:val="1"/>
    </w:pPr>
    <w:rPr>
      <w:b/>
      <w:bCs/>
      <w:sz w:val="28"/>
      <w:szCs w:val="32"/>
    </w:rPr>
  </w:style>
  <w:style w:type="paragraph" w:styleId="4">
    <w:name w:val="heading 3"/>
    <w:basedOn w:val="1"/>
    <w:next w:val="1"/>
    <w:link w:val="16"/>
    <w:semiHidden/>
    <w:unhideWhenUsed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3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2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qFormat/>
    <w:uiPriority w:val="99"/>
    <w:rPr>
      <w:b/>
      <w:bCs/>
    </w:rPr>
  </w:style>
  <w:style w:type="character" w:styleId="12">
    <w:name w:val="Emphasis"/>
    <w:qFormat/>
    <w:uiPriority w:val="0"/>
    <w:rPr>
      <w:color w:val="CC0000"/>
    </w:rPr>
  </w:style>
  <w:style w:type="character" w:styleId="13">
    <w:name w:val="Hyperlink"/>
    <w:uiPriority w:val="0"/>
    <w:rPr>
      <w:color w:val="000000"/>
      <w:u w:val="none"/>
    </w:rPr>
  </w:style>
  <w:style w:type="character" w:customStyle="1" w:styleId="14">
    <w:name w:val="标题 1 字符"/>
    <w:basedOn w:val="10"/>
    <w:link w:val="2"/>
    <w:uiPriority w:val="0"/>
    <w:rPr>
      <w:b/>
      <w:bCs/>
      <w:kern w:val="44"/>
      <w:sz w:val="44"/>
      <w:szCs w:val="44"/>
    </w:rPr>
  </w:style>
  <w:style w:type="character" w:customStyle="1" w:styleId="15">
    <w:name w:val="标题 2 字符"/>
    <w:basedOn w:val="10"/>
    <w:link w:val="3"/>
    <w:uiPriority w:val="9"/>
    <w:rPr>
      <w:b/>
      <w:bCs/>
      <w:kern w:val="2"/>
      <w:sz w:val="28"/>
      <w:szCs w:val="32"/>
    </w:rPr>
  </w:style>
  <w:style w:type="character" w:customStyle="1" w:styleId="16">
    <w:name w:val="标题 3 字符"/>
    <w:basedOn w:val="10"/>
    <w:link w:val="4"/>
    <w:semiHidden/>
    <w:uiPriority w:val="99"/>
    <w:rPr>
      <w:b/>
      <w:bCs/>
      <w:kern w:val="2"/>
      <w:sz w:val="32"/>
      <w:szCs w:val="32"/>
    </w:rPr>
  </w:style>
  <w:style w:type="paragraph" w:styleId="17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18">
    <w:name w:val="article_title"/>
    <w:basedOn w:val="10"/>
    <w:uiPriority w:val="0"/>
  </w:style>
  <w:style w:type="character" w:customStyle="1" w:styleId="19">
    <w:name w:val="article_publishdate"/>
    <w:basedOn w:val="10"/>
    <w:uiPriority w:val="0"/>
  </w:style>
  <w:style w:type="character" w:customStyle="1" w:styleId="20">
    <w:name w:val="wp_visitcount"/>
    <w:basedOn w:val="10"/>
    <w:uiPriority w:val="0"/>
  </w:style>
  <w:style w:type="character" w:customStyle="1" w:styleId="21">
    <w:name w:val="页眉 字符"/>
    <w:basedOn w:val="10"/>
    <w:link w:val="7"/>
    <w:uiPriority w:val="99"/>
    <w:rPr>
      <w:kern w:val="2"/>
      <w:sz w:val="18"/>
      <w:szCs w:val="18"/>
    </w:rPr>
  </w:style>
  <w:style w:type="character" w:customStyle="1" w:styleId="22">
    <w:name w:val="页脚 字符"/>
    <w:basedOn w:val="10"/>
    <w:link w:val="6"/>
    <w:uiPriority w:val="99"/>
    <w:rPr>
      <w:kern w:val="2"/>
      <w:sz w:val="18"/>
      <w:szCs w:val="18"/>
    </w:rPr>
  </w:style>
  <w:style w:type="character" w:customStyle="1" w:styleId="23">
    <w:name w:val="批注框文本 字符"/>
    <w:basedOn w:val="10"/>
    <w:link w:val="5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893</Words>
  <Characters>927</Characters>
  <Lines>7</Lines>
  <Paragraphs>2</Paragraphs>
  <TotalTime>786</TotalTime>
  <ScaleCrop>false</ScaleCrop>
  <LinksUpToDate>false</LinksUpToDate>
  <CharactersWithSpaces>955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2021-08-24T10:01:00Z</dcterms:created>
  <dc:creator>dreamsummit</dc:creator>
  <cp:lastModifiedBy>系统管理员</cp:lastModifiedBy>
  <cp:lastPrinted>2022-08-29T07:48:00Z</cp:lastPrinted>
  <dcterms:modified xsi:type="dcterms:W3CDTF">2023-09-04T07:26:59Z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14E87976E2C941B7A6886B074BC3F443_13</vt:lpwstr>
  </property>
</Properties>
</file>